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Times New Roman" w:cs="Times New Roman" w:eastAsia="Times New Roman" w:hAnsi="Times New Roman"/>
        </w:rPr>
      </w:pPr>
      <w:bookmarkStart w:colFirst="0" w:colLast="0" w:name="_d9oo2rl4v5z" w:id="0"/>
      <w:bookmarkEnd w:id="0"/>
      <w:r w:rsidDel="00000000" w:rsidR="00000000" w:rsidRPr="00000000">
        <w:rPr>
          <w:rFonts w:ascii="Times New Roman" w:cs="Times New Roman" w:eastAsia="Times New Roman" w:hAnsi="Times New Roman"/>
          <w:rtl w:val="0"/>
        </w:rPr>
        <w:t xml:space="preserve">Introduction to ECOSOC</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Economic and Social Council (ECOSOC) is a central platform for discussing global economic and social issues within the UN system. One of the major challenges it addresses is the global threat posed by money laundering and terrorist financing. Money laundering hides the origins of illegal funds, while terrorist financing involves the collection of money to support acts of terrorism. Both undermine financial systems and global security. International cooperation is crucial in tackling these problems, and ECOSOC plays a key role in guiding policies to address these threats. This guide will provide an overview of the issue and potential solutions for delegates to explore in the committee.</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Heading2"/>
        <w:rPr/>
      </w:pPr>
      <w:bookmarkStart w:colFirst="0" w:colLast="0" w:name="_tm71h035ijiy" w:id="1"/>
      <w:bookmarkEnd w:id="1"/>
      <w:r w:rsidDel="00000000" w:rsidR="00000000" w:rsidRPr="00000000">
        <w:rPr>
          <w:rtl w:val="0"/>
        </w:rPr>
        <w:t xml:space="preserve">Background of the Agenda</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Money laundering and terrorist financing are interconnected global issues that threaten financial systems and security. Money laundering involves disguising the origins of illicit funds to make them appear legitimate, while terrorist financing provides resources to terrorist organizations, often through both legal and illegal means. These activities exploit loopholes in financial systems, making it difficult for authorities to track the flow of funds. As global economies become more interconnected, combating these crimes has become a priority for international organizations, including the UN. The rise of digital currencies and complex financial networks has made addressing these issues even more urgent. ECOSOC, with its broad mandate over economic and social matters, is well-positioned to lead efforts to tackle money laundering and terrorist financing through international cooperation and the development of strong regulatory frameworks.</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Style w:val="Heading2"/>
        <w:rPr/>
      </w:pPr>
      <w:bookmarkStart w:colFirst="0" w:colLast="0" w:name="_q5c32y6gg6sd" w:id="2"/>
      <w:bookmarkEnd w:id="2"/>
      <w:r w:rsidDel="00000000" w:rsidR="00000000" w:rsidRPr="00000000">
        <w:rPr>
          <w:rtl w:val="0"/>
        </w:rPr>
        <w:t xml:space="preserve">Historical Context</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 response to money laundering and terrorist financing has developed in stages, reflecting the increasing complexity of these financial crimes and the growing recognition of their impact on international security and stability.</w:t>
      </w:r>
    </w:p>
    <w:p w:rsidR="00000000" w:rsidDel="00000000" w:rsidP="00000000" w:rsidRDefault="00000000" w:rsidRPr="00000000" w14:paraId="0000000E">
      <w:pPr>
        <w:numPr>
          <w:ilvl w:val="0"/>
          <w:numId w:val="4"/>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Money Laundering: 1989: The Financial Action Task Force (FATF) was established by the G7 to develop and promote policies to combat money laundering. Its 40 Recommendations set international standards for anti-money laundering (AML) measures. 2001: Following the 9/11 attacks, the focus expanded to include terrorist financing, leading to the development of the FATF's Special Recommendations.</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Terrorist Financing: 2001: The UN adopted the International Convention for the Suppression of the Financing of Terrorism, providing a legal framework for member states to combat the financial support of terrorism. 2005: The UN Security Council Resolution 1617 established measures to strengthen the global fight against terrorism, including sanctions and the freezing of assets. </w:t>
      </w:r>
    </w:p>
    <w:p w:rsidR="00000000" w:rsidDel="00000000" w:rsidP="00000000" w:rsidRDefault="00000000" w:rsidRPr="00000000" w14:paraId="00000010">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milestones reflect a growing recognition of the need for comprehensive international frameworks to address the complex nature of financial crimes. The ongoing evolution of these frameworks underscores the need for persistent global cooperation.</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Style w:val="Heading2"/>
        <w:rPr/>
      </w:pPr>
      <w:bookmarkStart w:colFirst="0" w:colLast="0" w:name="_4qdlgf8sbxmu" w:id="3"/>
      <w:bookmarkEnd w:id="3"/>
      <w:r w:rsidDel="00000000" w:rsidR="00000000" w:rsidRPr="00000000">
        <w:rPr>
          <w:rtl w:val="0"/>
        </w:rPr>
        <w:t xml:space="preserve">Current Situation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numPr>
          <w:ilvl w:val="0"/>
          <w:numId w:val="5"/>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Money Laundering: Ongoing Challenges: Despite significant advancements, money laundering remains a persistent problem. Criminals use increasingly sophisticated methods, including digital currencies and offshore accounts, to obscure the origins of illicit funds. Recent Trends: The use of cryptocurrency has introduced new challenges for tracking and regulation, complicating efforts to prevent money laundering.</w:t>
      </w:r>
    </w:p>
    <w:p w:rsidR="00000000" w:rsidDel="00000000" w:rsidP="00000000" w:rsidRDefault="00000000" w:rsidRPr="00000000" w14:paraId="00000017">
      <w:pPr>
        <w:numPr>
          <w:ilvl w:val="0"/>
          <w:numId w:val="5"/>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Terrorist Financing: Current Threats: Terrorist organizations continue to exploit both legal and illicit financial channels. The funding comes from various sources, including donations, criminal activities, and state sponsorship. Global Impact: The proliferation of terrorist financing poses a threat to international security, making it essential for countries to enhance their monitoring and enforcement capabilities.</w:t>
      </w:r>
    </w:p>
    <w:p w:rsidR="00000000" w:rsidDel="00000000" w:rsidP="00000000" w:rsidRDefault="00000000" w:rsidRPr="00000000" w14:paraId="00000018">
      <w:pPr>
        <w:numPr>
          <w:ilvl w:val="0"/>
          <w:numId w:val="5"/>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International Response: FATF’s Role: The FATF regularly updates its recommendations to address emerging threats and enhance global AML and counter-terrorist financing (CTF) measures. Collaborative Efforts: Countries are increasingly collaborating through international treaties, information sharing, and joint task forces to combat these issues more effectively.</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Style w:val="Heading2"/>
        <w:rPr/>
      </w:pPr>
      <w:bookmarkStart w:colFirst="0" w:colLast="0" w:name="_hzr2266y8anu" w:id="4"/>
      <w:bookmarkEnd w:id="4"/>
      <w:r w:rsidDel="00000000" w:rsidR="00000000" w:rsidRPr="00000000">
        <w:rPr>
          <w:rtl w:val="0"/>
        </w:rPr>
        <w:t xml:space="preserve">Relevant International Laws and Regulations</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numPr>
          <w:ilvl w:val="0"/>
          <w:numId w:val="6"/>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United Nations Framework: International Convention for the Suppression of the Financing of Terrorism (2001): Provides a legal basis for criminalizing and prosecuting terrorist financing. It obliges states to take measures to prevent and combat the financing of terrorism.</w:t>
      </w:r>
    </w:p>
    <w:p w:rsidR="00000000" w:rsidDel="00000000" w:rsidP="00000000" w:rsidRDefault="00000000" w:rsidRPr="00000000" w14:paraId="0000001E">
      <w:pPr>
        <w:numPr>
          <w:ilvl w:val="0"/>
          <w:numId w:val="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Financial Action Task Force (FATF): 40 Recommendations (1989): Establishes comprehensive standards for anti-money laundering (AML) and counter-terrorist financing (CTF) efforts, guiding member countries in implementing effective measures. Special Recommendations (2001): Expanded to address terrorist financing specifically, focusing on the regulation of financial institutions and enhancing international cooperation.</w:t>
      </w:r>
    </w:p>
    <w:p w:rsidR="00000000" w:rsidDel="00000000" w:rsidP="00000000" w:rsidRDefault="00000000" w:rsidRPr="00000000" w14:paraId="0000001F">
      <w:pPr>
        <w:numPr>
          <w:ilvl w:val="0"/>
          <w:numId w:val="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Regional and National Efforts: European Union: The EU has adopted various directives, such as the Anti-Money Laundering Directive, which sets standards for member states to follow in preventing money laundering and terrorist financing. United States: The USA PATRIOT Act (2001) strengthens AML and CTF measures, including enhanced due diligence requirements for financial institutions and improved information sharing among agencies.</w:t>
      </w:r>
    </w:p>
    <w:p w:rsidR="00000000" w:rsidDel="00000000" w:rsidP="00000000" w:rsidRDefault="00000000" w:rsidRPr="00000000" w14:paraId="00000020">
      <w:pPr>
        <w:numPr>
          <w:ilvl w:val="0"/>
          <w:numId w:val="6"/>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Cooperation: United Nations Security Council Resolutions: Resolutions like 1617 (2005) call for measures such as asset freezes and sanctions against individuals and entities involved in terrorism.</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pStyle w:val="Heading2"/>
        <w:rPr/>
      </w:pPr>
      <w:bookmarkStart w:colFirst="0" w:colLast="0" w:name="_hrzvvi9381ts" w:id="5"/>
      <w:bookmarkEnd w:id="5"/>
      <w:r w:rsidDel="00000000" w:rsidR="00000000" w:rsidRPr="00000000">
        <w:rPr>
          <w:rtl w:val="0"/>
        </w:rPr>
        <w:t xml:space="preserve">Stakeholders Involved</w:t>
      </w:r>
    </w:p>
    <w:p w:rsidR="00000000" w:rsidDel="00000000" w:rsidP="00000000" w:rsidRDefault="00000000" w:rsidRPr="00000000" w14:paraId="00000023">
      <w:pPr>
        <w:numPr>
          <w:ilvl w:val="0"/>
          <w:numId w:val="1"/>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International Organizations: Financial Action Task Force (FATF): Sets global standards and monitors compliance with AML and CTF measures. Provides recommendations and conducts mutual evaluations of member countries. United Nations Office on Drugs and Crime (UNODC): Supports countries in implementing effective AML and CTF policies and provides technical assistance and training.</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Key Countries and Regions: United States: Plays a leading role in global AML and CTF efforts through legislation like the USA PATRIOT Act and its involvement in international coalitions. European Union: Implements comprehensive AML and CTF directives and coordinates efforts among member states to ensure a unified approach. G7/G20: Forums for high-level discussions and coordination on global financial security issues, including money laundering and terrorist financing.</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Financial Institutions: Banks and Financial Services: Essential players in detecting and reporting suspicious activities. Required to implement robust AML and CTF compliance programs.</w:t>
      </w:r>
    </w:p>
    <w:p w:rsidR="00000000" w:rsidDel="00000000" w:rsidP="00000000" w:rsidRDefault="00000000" w:rsidRPr="00000000" w14:paraId="00000026">
      <w:pPr>
        <w:numPr>
          <w:ilvl w:val="0"/>
          <w:numId w:val="1"/>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Law Enforcement Agencies: Interpol: Facilitates international police cooperation to combat financial crimes. National Authorities: Various national agencies responsible for enforcing AML and CTF regulations, including financial intelligence units (FIUs).</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Style w:val="Heading2"/>
        <w:rPr/>
      </w:pPr>
      <w:bookmarkStart w:colFirst="0" w:colLast="0" w:name="_cklpvsjtggvx" w:id="6"/>
      <w:bookmarkEnd w:id="6"/>
      <w:r w:rsidDel="00000000" w:rsidR="00000000" w:rsidRPr="00000000">
        <w:rPr>
          <w:rtl w:val="0"/>
        </w:rPr>
        <w:t xml:space="preserve">Challenges in Addressing the Issue</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numPr>
          <w:ilvl w:val="0"/>
          <w:numId w:val="2"/>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Complex Financial Systems: Sophisticated Methods: Criminals use advanced techniques, including digital currencies and complex financial transactions, to obscure illicit activities.</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Regulatory and Legal Barriers: Inconsistent Standards: Variations in AML/CTF regulations across countries can create gaps and challenges in enforcement. Jurisdictional Issues: Cross-border operations complicate investigations and legal proceedings.</w:t>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Technological Advancements: Cryptocurrency: The rise of digital currencies presents new challenges for tracking and regulating illicit financial flows. Emerging Technologies: Innovations like blockchain and AI offer both opportunities and difficulties in AML/CTF efforts.</w:t>
      </w:r>
    </w:p>
    <w:p w:rsidR="00000000" w:rsidDel="00000000" w:rsidP="00000000" w:rsidRDefault="00000000" w:rsidRPr="00000000" w14:paraId="0000002F">
      <w:pPr>
        <w:numPr>
          <w:ilvl w:val="0"/>
          <w:numId w:val="2"/>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Political and Economic Factors: Lack of Coordination: Limited international cooperation and conflicting national interests can hinder effective responses. Resource Constraints: Many countries face limitations in financial and technical resources necessary for robust AML/CTF enforcement.</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Style w:val="Heading2"/>
        <w:rPr/>
      </w:pPr>
      <w:bookmarkStart w:colFirst="0" w:colLast="0" w:name="_kfj9nl374w0e" w:id="7"/>
      <w:bookmarkEnd w:id="7"/>
      <w:r w:rsidDel="00000000" w:rsidR="00000000" w:rsidRPr="00000000">
        <w:rPr>
          <w:rtl w:val="0"/>
        </w:rPr>
        <w:t xml:space="preserve">Previous UN Action</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numPr>
          <w:ilvl w:val="0"/>
          <w:numId w:val="3"/>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Key Resolutions: Resolution 1373 (2001): Imposed measures to combat terrorism, including the freezing of assets and enhancing international cooperation. Resolution 1540 (2004): Addressed the proliferation of weapons of mass destruction, including financial support for such activities.</w:t>
      </w:r>
    </w:p>
    <w:p w:rsidR="00000000" w:rsidDel="00000000" w:rsidP="00000000" w:rsidRDefault="00000000" w:rsidRPr="00000000" w14:paraId="00000035">
      <w:pPr>
        <w:numPr>
          <w:ilvl w:val="0"/>
          <w:numId w:val="3"/>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UN Reports and Conferences: Global Reports: The UN publishes reports on AML and CTF progress and challenges, providing valuable insights and recommendations for member states. Special Sessions: Conferences and meetings, such as those organized by the UNODC, focus on improving international strategies and collaboration in AML and CTF efforts. </w:t>
      </w:r>
    </w:p>
    <w:p w:rsidR="00000000" w:rsidDel="00000000" w:rsidP="00000000" w:rsidRDefault="00000000" w:rsidRPr="00000000" w14:paraId="00000036">
      <w:pPr>
        <w:numPr>
          <w:ilvl w:val="0"/>
          <w:numId w:val="3"/>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ECOSOC Involvement: Policy Formulation: ECOSOC discusses and recommends policies to enhance international frameworks and support member states in their AML/CTF efforts.</w:t>
      </w:r>
    </w:p>
    <w:p w:rsidR="00000000" w:rsidDel="00000000" w:rsidP="00000000" w:rsidRDefault="00000000" w:rsidRPr="00000000" w14:paraId="0000003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Style w:val="Heading2"/>
        <w:rPr>
          <w:rFonts w:ascii="Times New Roman" w:cs="Times New Roman" w:eastAsia="Times New Roman" w:hAnsi="Times New Roman"/>
          <w:sz w:val="28"/>
          <w:szCs w:val="28"/>
        </w:rPr>
      </w:pPr>
      <w:bookmarkStart w:colFirst="0" w:colLast="0" w:name="_kepcqvw0kkgm" w:id="8"/>
      <w:bookmarkEnd w:id="8"/>
      <w:r w:rsidDel="00000000" w:rsidR="00000000" w:rsidRPr="00000000">
        <w:rPr>
          <w:rtl w:val="0"/>
        </w:rPr>
        <w:t xml:space="preserve">Questions a Resolution Must Address</w:t>
      </w:r>
      <w:r w:rsidDel="00000000" w:rsidR="00000000" w:rsidRPr="00000000">
        <w:rPr>
          <w:rtl w:val="0"/>
        </w:rPr>
      </w:r>
    </w:p>
    <w:p w:rsidR="00000000" w:rsidDel="00000000" w:rsidP="00000000" w:rsidRDefault="00000000" w:rsidRPr="00000000" w14:paraId="0000003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How can international cooperation be enhanced to combat money laundering and terrorist financing more effectively? </w:t>
      </w:r>
    </w:p>
    <w:p w:rsidR="00000000" w:rsidDel="00000000" w:rsidP="00000000" w:rsidRDefault="00000000" w:rsidRPr="00000000" w14:paraId="0000003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What measures can be taken to standardize AML and CTF regulations across different countries to close existing gaps? </w:t>
      </w:r>
    </w:p>
    <w:p w:rsidR="00000000" w:rsidDel="00000000" w:rsidP="00000000" w:rsidRDefault="00000000" w:rsidRPr="00000000" w14:paraId="0000003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How can emerging technologies, such as cryptocurrencies and AI, be regulated to prevent misuse in money laundering and terrorist financing? </w:t>
      </w:r>
    </w:p>
    <w:p w:rsidR="00000000" w:rsidDel="00000000" w:rsidP="00000000" w:rsidRDefault="00000000" w:rsidRPr="00000000" w14:paraId="0000003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What strategies can be implemented to improve transparency in financial systems, including the disclosure of beneficial ownership? </w:t>
      </w:r>
    </w:p>
    <w:p w:rsidR="00000000" w:rsidDel="00000000" w:rsidP="00000000" w:rsidRDefault="00000000" w:rsidRPr="00000000" w14:paraId="0000003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How can technical assistance and capacity building be increased to support countries with limited resources in their AML and CTF efforts?</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Style w:val="Heading2"/>
        <w:rPr/>
      </w:pPr>
      <w:bookmarkStart w:colFirst="0" w:colLast="0" w:name="_y0zs5snlrhgs" w:id="9"/>
      <w:bookmarkEnd w:id="9"/>
      <w:r w:rsidDel="00000000" w:rsidR="00000000" w:rsidRPr="00000000">
        <w:rPr>
          <w:rtl w:val="0"/>
        </w:rPr>
        <w:t xml:space="preserve">Conclusion</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Combating money laundering and terrorist financing is crucial for maintaining the integrity of global financial systems and ensuring international security. Effective measures require a coordinated approach involving robust international cooperation, consistent regulations, and innovative technologies. ECOSOC plays a pivotal role in shaping policies and facilitating collaboration among member states. By addressing the challenges and exploring potential solutions, the committee can contribute to strengthening global efforts and developing comprehensive strategies to combat these pervasive issues.</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